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045" w:rsidRPr="00FB7EEB" w:rsidRDefault="00F53045" w:rsidP="00FB7EEB">
      <w:pPr>
        <w:pStyle w:val="Heading1"/>
        <w:jc w:val="both"/>
      </w:pPr>
      <w:bookmarkStart w:id="0" w:name="_GoBack"/>
      <w:r w:rsidRPr="00FB7EEB">
        <w:t xml:space="preserve">Incorporation and Legal </w:t>
      </w:r>
      <w:r w:rsidR="00FB7EEB" w:rsidRPr="00FB7EEB">
        <w:t>Structure in Company Law (Kenya-</w:t>
      </w:r>
      <w:r w:rsidRPr="00FB7EEB">
        <w:t>UK Perspective)</w:t>
      </w:r>
    </w:p>
    <w:bookmarkEnd w:id="0"/>
    <w:p w:rsidR="00F53045" w:rsidRPr="00FB7EEB" w:rsidRDefault="00F53045" w:rsidP="00FB7EEB">
      <w:pPr>
        <w:pStyle w:val="Heading2"/>
        <w:jc w:val="both"/>
      </w:pPr>
      <w:r w:rsidRPr="00FB7EEB">
        <w:t>Introduction</w:t>
      </w:r>
    </w:p>
    <w:p w:rsidR="00F53045" w:rsidRPr="00FB7EEB" w:rsidRDefault="00F53045" w:rsidP="00FB7EEB">
      <w:pPr>
        <w:pStyle w:val="NormalWeb"/>
        <w:jc w:val="both"/>
      </w:pPr>
      <w:r w:rsidRPr="00FB7EEB">
        <w:t xml:space="preserve">Incorporation is the legal process through which a business acquires a distinct legal identity. It marks the transition from an idea, partnership, or informal venture into a </w:t>
      </w:r>
      <w:r w:rsidRPr="00FB7EEB">
        <w:rPr>
          <w:rStyle w:val="Strong"/>
          <w:rFonts w:eastAsiaTheme="majorEastAsia"/>
        </w:rPr>
        <w:t xml:space="preserve">company </w:t>
      </w:r>
      <w:proofErr w:type="spellStart"/>
      <w:r w:rsidRPr="00FB7EEB">
        <w:rPr>
          <w:rStyle w:val="Strong"/>
          <w:rFonts w:eastAsiaTheme="majorEastAsia"/>
        </w:rPr>
        <w:t>recognised</w:t>
      </w:r>
      <w:proofErr w:type="spellEnd"/>
      <w:r w:rsidRPr="00FB7EEB">
        <w:rPr>
          <w:rStyle w:val="Strong"/>
          <w:rFonts w:eastAsiaTheme="majorEastAsia"/>
        </w:rPr>
        <w:t xml:space="preserve"> by law</w:t>
      </w:r>
      <w:r w:rsidRPr="00FB7EEB">
        <w:t>, capable of owning property, entering into contracts, and bearing rights and obligations in its own name.</w:t>
      </w:r>
    </w:p>
    <w:p w:rsidR="00F53045" w:rsidRPr="00FB7EEB" w:rsidRDefault="00F53045" w:rsidP="00FB7EEB">
      <w:pPr>
        <w:pStyle w:val="NormalWeb"/>
        <w:jc w:val="both"/>
      </w:pPr>
      <w:r w:rsidRPr="00FB7EEB">
        <w:t xml:space="preserve">Legal structure determines </w:t>
      </w:r>
      <w:r w:rsidRPr="00FB7EEB">
        <w:rPr>
          <w:rStyle w:val="Strong"/>
          <w:rFonts w:eastAsiaTheme="majorEastAsia"/>
          <w:b w:val="0"/>
        </w:rPr>
        <w:t xml:space="preserve">how that company is </w:t>
      </w:r>
      <w:proofErr w:type="spellStart"/>
      <w:r w:rsidRPr="00FB7EEB">
        <w:rPr>
          <w:rStyle w:val="Strong"/>
          <w:rFonts w:eastAsiaTheme="majorEastAsia"/>
          <w:b w:val="0"/>
        </w:rPr>
        <w:t>organised</w:t>
      </w:r>
      <w:proofErr w:type="spellEnd"/>
      <w:r w:rsidRPr="00FB7EEB">
        <w:rPr>
          <w:rStyle w:val="Strong"/>
          <w:rFonts w:eastAsiaTheme="majorEastAsia"/>
          <w:b w:val="0"/>
        </w:rPr>
        <w:t xml:space="preserve"> and governed</w:t>
      </w:r>
      <w:r w:rsidRPr="00FB7EEB">
        <w:t xml:space="preserve">, </w:t>
      </w:r>
      <w:r w:rsidRPr="00FB7EEB">
        <w:t>who owns it, who controls it, how decisions are made, and how risk is allocated. In both Kenya and the United Kingdom, incorporation and legal structure form the foundation of company law and corporate governance, influencing everything from investment decisions to regulatory compliance and dispute risk.</w:t>
      </w:r>
    </w:p>
    <w:p w:rsidR="00F53045" w:rsidRPr="00FB7EEB" w:rsidRDefault="00F53045" w:rsidP="00FB7EEB">
      <w:pPr>
        <w:pStyle w:val="NormalWeb"/>
        <w:jc w:val="both"/>
      </w:pPr>
      <w:r w:rsidRPr="00FB7EEB">
        <w:t xml:space="preserve">This article examines incorporation and legal structure from a </w:t>
      </w:r>
      <w:r w:rsidRPr="00FB7EEB">
        <w:rPr>
          <w:rStyle w:val="Strong"/>
          <w:rFonts w:eastAsiaTheme="majorEastAsia"/>
          <w:b w:val="0"/>
        </w:rPr>
        <w:t>comparative Kenya–UK</w:t>
      </w:r>
      <w:r w:rsidRPr="00FB7EEB">
        <w:rPr>
          <w:rStyle w:val="Strong"/>
          <w:rFonts w:eastAsiaTheme="majorEastAsia"/>
        </w:rPr>
        <w:t xml:space="preserve"> </w:t>
      </w:r>
      <w:r w:rsidRPr="00FB7EEB">
        <w:rPr>
          <w:rStyle w:val="Strong"/>
          <w:rFonts w:eastAsiaTheme="majorEastAsia"/>
          <w:b w:val="0"/>
        </w:rPr>
        <w:t>perspective</w:t>
      </w:r>
      <w:r w:rsidRPr="00FB7EEB">
        <w:t>, highlighting shared principles and key practical considerations.</w:t>
      </w:r>
    </w:p>
    <w:p w:rsidR="00F53045" w:rsidRPr="00FB7EEB" w:rsidRDefault="00F53045" w:rsidP="00FB7EEB">
      <w:pPr>
        <w:pStyle w:val="Heading2"/>
        <w:jc w:val="both"/>
      </w:pPr>
      <w:r w:rsidRPr="00FB7EEB">
        <w:t>The Legal Effect of Incorporation</w:t>
      </w:r>
    </w:p>
    <w:p w:rsidR="00F53045" w:rsidRPr="00FB7EEB" w:rsidRDefault="00F53045" w:rsidP="00FB7EEB">
      <w:pPr>
        <w:pStyle w:val="NormalWeb"/>
        <w:jc w:val="both"/>
      </w:pPr>
      <w:r w:rsidRPr="00FB7EEB">
        <w:t xml:space="preserve">Upon incorporation, a company becomes a </w:t>
      </w:r>
      <w:r w:rsidRPr="00FB7EEB">
        <w:rPr>
          <w:rStyle w:val="Strong"/>
          <w:rFonts w:eastAsiaTheme="majorEastAsia"/>
          <w:b w:val="0"/>
        </w:rPr>
        <w:t>separate legal person</w:t>
      </w:r>
      <w:r w:rsidRPr="00FB7EEB">
        <w:t>, distinct from its shareholders and directors. This principle is firmly established in both Kenyan and UK company law and has several important consequences:</w:t>
      </w:r>
    </w:p>
    <w:p w:rsidR="00F53045" w:rsidRPr="00FB7EEB" w:rsidRDefault="00F53045" w:rsidP="00FB7EEB">
      <w:pPr>
        <w:pStyle w:val="NormalWeb"/>
        <w:numPr>
          <w:ilvl w:val="0"/>
          <w:numId w:val="3"/>
        </w:numPr>
        <w:jc w:val="both"/>
      </w:pPr>
      <w:r w:rsidRPr="00FB7EEB">
        <w:t>The company may sue and be sued in its own name</w:t>
      </w:r>
    </w:p>
    <w:p w:rsidR="00F53045" w:rsidRPr="00FB7EEB" w:rsidRDefault="00F53045" w:rsidP="00FB7EEB">
      <w:pPr>
        <w:pStyle w:val="NormalWeb"/>
        <w:numPr>
          <w:ilvl w:val="0"/>
          <w:numId w:val="3"/>
        </w:numPr>
        <w:jc w:val="both"/>
      </w:pPr>
      <w:r w:rsidRPr="00FB7EEB">
        <w:t>The company may own property independently of its members</w:t>
      </w:r>
    </w:p>
    <w:p w:rsidR="00F53045" w:rsidRPr="00FB7EEB" w:rsidRDefault="00F53045" w:rsidP="00FB7EEB">
      <w:pPr>
        <w:pStyle w:val="NormalWeb"/>
        <w:numPr>
          <w:ilvl w:val="0"/>
          <w:numId w:val="3"/>
        </w:numPr>
        <w:jc w:val="both"/>
      </w:pPr>
      <w:r w:rsidRPr="00FB7EEB">
        <w:t>The company’s debts and obligations are its own</w:t>
      </w:r>
    </w:p>
    <w:p w:rsidR="00F53045" w:rsidRPr="00FB7EEB" w:rsidRDefault="00F53045" w:rsidP="00FB7EEB">
      <w:pPr>
        <w:pStyle w:val="NormalWeb"/>
        <w:numPr>
          <w:ilvl w:val="0"/>
          <w:numId w:val="3"/>
        </w:numPr>
        <w:jc w:val="both"/>
      </w:pPr>
      <w:r w:rsidRPr="00FB7EEB">
        <w:t>The company enjoys perpetual succession, unaffected by changes in ownership</w:t>
      </w:r>
    </w:p>
    <w:p w:rsidR="00F53045" w:rsidRPr="00FB7EEB" w:rsidRDefault="00F53045" w:rsidP="00FB7EEB">
      <w:pPr>
        <w:pStyle w:val="NormalWeb"/>
        <w:jc w:val="both"/>
      </w:pPr>
      <w:r w:rsidRPr="00FB7EEB">
        <w:t>From a commercial standpoint, separate legal personality allows businesses in both jurisdictions to scale operation</w:t>
      </w:r>
      <w:r w:rsidRPr="00FB7EEB">
        <w:t xml:space="preserve">s, attract investment, and ring </w:t>
      </w:r>
      <w:r w:rsidRPr="00FB7EEB">
        <w:t>fence risk in a way that unincorporated structures cannot.</w:t>
      </w:r>
    </w:p>
    <w:p w:rsidR="00F53045" w:rsidRPr="00FB7EEB" w:rsidRDefault="00F53045" w:rsidP="00FB7EEB">
      <w:pPr>
        <w:pStyle w:val="Heading2"/>
        <w:jc w:val="both"/>
      </w:pPr>
      <w:r w:rsidRPr="00FB7EEB">
        <w:t>Limited Liability and Risk Allocation</w:t>
      </w:r>
    </w:p>
    <w:p w:rsidR="00F53045" w:rsidRPr="00FB7EEB" w:rsidRDefault="00F53045" w:rsidP="00FB7EEB">
      <w:pPr>
        <w:pStyle w:val="NormalWeb"/>
        <w:jc w:val="both"/>
      </w:pPr>
      <w:r w:rsidRPr="00FB7EEB">
        <w:t xml:space="preserve">A central feature of incorporation is </w:t>
      </w:r>
      <w:r w:rsidRPr="00FB7EEB">
        <w:rPr>
          <w:rStyle w:val="Strong"/>
          <w:rFonts w:eastAsiaTheme="majorEastAsia"/>
        </w:rPr>
        <w:t>limited liability</w:t>
      </w:r>
      <w:r w:rsidRPr="00FB7EEB">
        <w:t>. In companies limited by shares—common in both Kenya and the UK—shareholders are generally liable only to the extent of any unpaid amount on their shares.</w:t>
      </w:r>
    </w:p>
    <w:p w:rsidR="00F53045" w:rsidRPr="00FB7EEB" w:rsidRDefault="00F53045" w:rsidP="00FB7EEB">
      <w:pPr>
        <w:pStyle w:val="NormalWeb"/>
        <w:jc w:val="both"/>
      </w:pPr>
      <w:r w:rsidRPr="00FB7EEB">
        <w:t>Limited liability:</w:t>
      </w:r>
    </w:p>
    <w:p w:rsidR="00F53045" w:rsidRPr="00FB7EEB" w:rsidRDefault="00F53045" w:rsidP="00FB7EEB">
      <w:pPr>
        <w:pStyle w:val="NormalWeb"/>
        <w:numPr>
          <w:ilvl w:val="0"/>
          <w:numId w:val="4"/>
        </w:numPr>
        <w:jc w:val="both"/>
      </w:pPr>
      <w:r w:rsidRPr="00FB7EEB">
        <w:t>Encourages entrepr</w:t>
      </w:r>
      <w:r w:rsidRPr="00FB7EEB">
        <w:t>eneurship and capital investment</w:t>
      </w:r>
    </w:p>
    <w:p w:rsidR="00F53045" w:rsidRPr="00FB7EEB" w:rsidRDefault="00F53045" w:rsidP="00FB7EEB">
      <w:pPr>
        <w:pStyle w:val="NormalWeb"/>
        <w:numPr>
          <w:ilvl w:val="0"/>
          <w:numId w:val="4"/>
        </w:numPr>
        <w:jc w:val="both"/>
      </w:pPr>
      <w:r w:rsidRPr="00FB7EEB">
        <w:lastRenderedPageBreak/>
        <w:t>Allows shareholders to quantify and manage commercial risk</w:t>
      </w:r>
    </w:p>
    <w:p w:rsidR="00F53045" w:rsidRPr="00FB7EEB" w:rsidRDefault="00F53045" w:rsidP="00FB7EEB">
      <w:pPr>
        <w:pStyle w:val="NormalWeb"/>
        <w:numPr>
          <w:ilvl w:val="0"/>
          <w:numId w:val="4"/>
        </w:numPr>
        <w:jc w:val="both"/>
      </w:pPr>
      <w:r w:rsidRPr="00FB7EEB">
        <w:t>Separates business failure from personal financial exposure</w:t>
      </w:r>
    </w:p>
    <w:p w:rsidR="00F53045" w:rsidRPr="00FB7EEB" w:rsidRDefault="00F53045" w:rsidP="00FB7EEB">
      <w:pPr>
        <w:pStyle w:val="NormalWeb"/>
        <w:jc w:val="both"/>
      </w:pPr>
      <w:r w:rsidRPr="00FB7EEB">
        <w:t xml:space="preserve">Both legal systems </w:t>
      </w:r>
      <w:proofErr w:type="spellStart"/>
      <w:r w:rsidRPr="00FB7EEB">
        <w:t>recognise</w:t>
      </w:r>
      <w:proofErr w:type="spellEnd"/>
      <w:r w:rsidRPr="00FB7EEB">
        <w:t>, however, that limited liability is not absolute. Courts may, in limited circumstances, lift or pierce the corporate veil, particularly where a company is used for fraud, illegality, or to evade legal obligations. This reinforces the importance of proper governance and compliance from incorporation onward.</w:t>
      </w:r>
    </w:p>
    <w:p w:rsidR="00F53045" w:rsidRPr="00FB7EEB" w:rsidRDefault="00F53045" w:rsidP="00FB7EEB">
      <w:pPr>
        <w:pStyle w:val="Heading2"/>
        <w:jc w:val="both"/>
      </w:pPr>
      <w:r w:rsidRPr="00FB7EEB">
        <w:t>Types of Companies and Legal Forms</w:t>
      </w:r>
    </w:p>
    <w:p w:rsidR="00F53045" w:rsidRPr="00FB7EEB" w:rsidRDefault="00F53045" w:rsidP="00FB7EEB">
      <w:pPr>
        <w:pStyle w:val="NormalWeb"/>
        <w:jc w:val="both"/>
      </w:pPr>
      <w:r w:rsidRPr="00FB7EEB">
        <w:t>While statutory frameworks differ in detail, the core company forms in Kenya and the UK are broadly aligned.</w:t>
      </w:r>
    </w:p>
    <w:p w:rsidR="00F53045" w:rsidRPr="00FB7EEB" w:rsidRDefault="00F53045" w:rsidP="00FB7EEB">
      <w:pPr>
        <w:pStyle w:val="Heading3"/>
        <w:jc w:val="both"/>
        <w:rPr>
          <w:rFonts w:ascii="Times New Roman" w:hAnsi="Times New Roman" w:cs="Times New Roman"/>
        </w:rPr>
      </w:pPr>
      <w:r w:rsidRPr="00FB7EEB">
        <w:rPr>
          <w:rFonts w:ascii="Times New Roman" w:hAnsi="Times New Roman" w:cs="Times New Roman"/>
        </w:rPr>
        <w:t>Private Companies</w:t>
      </w:r>
    </w:p>
    <w:p w:rsidR="00F53045" w:rsidRPr="00FB7EEB" w:rsidRDefault="00F53045" w:rsidP="00FB7EEB">
      <w:pPr>
        <w:pStyle w:val="NormalWeb"/>
        <w:jc w:val="both"/>
      </w:pPr>
      <w:r w:rsidRPr="00FB7EEB">
        <w:t>Private companies are the most common corporate vehicles in both jurisdictions. They typically:</w:t>
      </w:r>
    </w:p>
    <w:p w:rsidR="00F53045" w:rsidRPr="00FB7EEB" w:rsidRDefault="00F53045" w:rsidP="00FB7EEB">
      <w:pPr>
        <w:pStyle w:val="NormalWeb"/>
        <w:numPr>
          <w:ilvl w:val="0"/>
          <w:numId w:val="5"/>
        </w:numPr>
        <w:jc w:val="both"/>
      </w:pPr>
      <w:r w:rsidRPr="00FB7EEB">
        <w:t>Restrict the transfer of shares</w:t>
      </w:r>
    </w:p>
    <w:p w:rsidR="00F53045" w:rsidRPr="00FB7EEB" w:rsidRDefault="00F53045" w:rsidP="00FB7EEB">
      <w:pPr>
        <w:pStyle w:val="NormalWeb"/>
        <w:numPr>
          <w:ilvl w:val="0"/>
          <w:numId w:val="5"/>
        </w:numPr>
        <w:jc w:val="both"/>
      </w:pPr>
      <w:r w:rsidRPr="00FB7EEB">
        <w:t>Prohibit public offers of shares</w:t>
      </w:r>
    </w:p>
    <w:p w:rsidR="00F53045" w:rsidRPr="00FB7EEB" w:rsidRDefault="00F53045" w:rsidP="00FB7EEB">
      <w:pPr>
        <w:pStyle w:val="NormalWeb"/>
        <w:numPr>
          <w:ilvl w:val="0"/>
          <w:numId w:val="5"/>
        </w:numPr>
        <w:jc w:val="both"/>
      </w:pPr>
      <w:r w:rsidRPr="00FB7EEB">
        <w:t>Are subject to fewer disclosure and reporting requirements</w:t>
      </w:r>
    </w:p>
    <w:p w:rsidR="00F53045" w:rsidRPr="00FB7EEB" w:rsidRDefault="00F53045" w:rsidP="00FB7EEB">
      <w:pPr>
        <w:pStyle w:val="NormalWeb"/>
        <w:jc w:val="both"/>
      </w:pPr>
      <w:r w:rsidRPr="00FB7EEB">
        <w:t>Private companies are widely used for owner-managed businesses, family enterprises, professional services firms, and early-stage ventures.</w:t>
      </w:r>
    </w:p>
    <w:p w:rsidR="00F53045" w:rsidRPr="00FB7EEB" w:rsidRDefault="00F53045" w:rsidP="00FB7EEB">
      <w:pPr>
        <w:pStyle w:val="Heading3"/>
        <w:jc w:val="both"/>
        <w:rPr>
          <w:rFonts w:ascii="Times New Roman" w:hAnsi="Times New Roman" w:cs="Times New Roman"/>
        </w:rPr>
      </w:pPr>
      <w:r w:rsidRPr="00FB7EEB">
        <w:rPr>
          <w:rFonts w:ascii="Times New Roman" w:hAnsi="Times New Roman" w:cs="Times New Roman"/>
        </w:rPr>
        <w:t>Public Companies</w:t>
      </w:r>
    </w:p>
    <w:p w:rsidR="00F53045" w:rsidRPr="00FB7EEB" w:rsidRDefault="00F53045" w:rsidP="00FB7EEB">
      <w:pPr>
        <w:pStyle w:val="NormalWeb"/>
        <w:jc w:val="both"/>
      </w:pPr>
      <w:r w:rsidRPr="00FB7EEB">
        <w:t>Public companies may offer shares to the public and, where applicable, list on a securities exchange. As a result, they are subject to:</w:t>
      </w:r>
    </w:p>
    <w:p w:rsidR="00F53045" w:rsidRPr="00FB7EEB" w:rsidRDefault="00F53045" w:rsidP="00FB7EEB">
      <w:pPr>
        <w:pStyle w:val="NormalWeb"/>
        <w:numPr>
          <w:ilvl w:val="0"/>
          <w:numId w:val="6"/>
        </w:numPr>
        <w:jc w:val="both"/>
      </w:pPr>
      <w:r w:rsidRPr="00FB7EEB">
        <w:t>Enhanced disclosure and transparency obligations</w:t>
      </w:r>
    </w:p>
    <w:p w:rsidR="00F53045" w:rsidRPr="00FB7EEB" w:rsidRDefault="00F53045" w:rsidP="00FB7EEB">
      <w:pPr>
        <w:pStyle w:val="NormalWeb"/>
        <w:numPr>
          <w:ilvl w:val="0"/>
          <w:numId w:val="6"/>
        </w:numPr>
        <w:jc w:val="both"/>
      </w:pPr>
      <w:r w:rsidRPr="00FB7EEB">
        <w:t>More rigorous corporate governance requirements</w:t>
      </w:r>
    </w:p>
    <w:p w:rsidR="00F53045" w:rsidRPr="00FB7EEB" w:rsidRDefault="00F53045" w:rsidP="00FB7EEB">
      <w:pPr>
        <w:pStyle w:val="NormalWeb"/>
        <w:numPr>
          <w:ilvl w:val="0"/>
          <w:numId w:val="6"/>
        </w:numPr>
        <w:jc w:val="both"/>
      </w:pPr>
      <w:r w:rsidRPr="00FB7EEB">
        <w:t>Greater regulatory oversight</w:t>
      </w:r>
    </w:p>
    <w:p w:rsidR="00F53045" w:rsidRPr="00FB7EEB" w:rsidRDefault="00F53045" w:rsidP="00FB7EEB">
      <w:pPr>
        <w:pStyle w:val="NormalWeb"/>
        <w:jc w:val="both"/>
      </w:pPr>
      <w:r w:rsidRPr="00FB7EEB">
        <w:t>In both Kenya and the UK, the increased regulatory burden is balanced against access to public capital markets and improved liquidity for shareholders.</w:t>
      </w:r>
    </w:p>
    <w:p w:rsidR="00F53045" w:rsidRPr="00FB7EEB" w:rsidRDefault="00F53045" w:rsidP="00FB7EEB">
      <w:pPr>
        <w:pStyle w:val="Heading3"/>
        <w:jc w:val="both"/>
        <w:rPr>
          <w:rFonts w:ascii="Times New Roman" w:hAnsi="Times New Roman" w:cs="Times New Roman"/>
        </w:rPr>
      </w:pPr>
      <w:r w:rsidRPr="00FB7EEB">
        <w:rPr>
          <w:rFonts w:ascii="Times New Roman" w:hAnsi="Times New Roman" w:cs="Times New Roman"/>
        </w:rPr>
        <w:t>Companies Limited by Guarantee</w:t>
      </w:r>
    </w:p>
    <w:p w:rsidR="00F53045" w:rsidRPr="00FB7EEB" w:rsidRDefault="00F53045" w:rsidP="00FB7EEB">
      <w:pPr>
        <w:pStyle w:val="NormalWeb"/>
        <w:jc w:val="both"/>
      </w:pPr>
      <w:r w:rsidRPr="00FB7EEB">
        <w:t>Companies limited by guarantee do not have share capital and are commonly used in both jurisdictions for:</w:t>
      </w:r>
    </w:p>
    <w:p w:rsidR="00F53045" w:rsidRPr="00FB7EEB" w:rsidRDefault="00F53045" w:rsidP="00FB7EEB">
      <w:pPr>
        <w:pStyle w:val="NormalWeb"/>
        <w:numPr>
          <w:ilvl w:val="0"/>
          <w:numId w:val="7"/>
        </w:numPr>
        <w:jc w:val="both"/>
      </w:pPr>
      <w:r w:rsidRPr="00FB7EEB">
        <w:t xml:space="preserve">Charitable </w:t>
      </w:r>
      <w:proofErr w:type="spellStart"/>
      <w:r w:rsidRPr="00FB7EEB">
        <w:t>organisations</w:t>
      </w:r>
      <w:proofErr w:type="spellEnd"/>
    </w:p>
    <w:p w:rsidR="00F53045" w:rsidRPr="00FB7EEB" w:rsidRDefault="00F53045" w:rsidP="00FB7EEB">
      <w:pPr>
        <w:pStyle w:val="NormalWeb"/>
        <w:numPr>
          <w:ilvl w:val="0"/>
          <w:numId w:val="7"/>
        </w:numPr>
        <w:jc w:val="both"/>
      </w:pPr>
      <w:r w:rsidRPr="00FB7EEB">
        <w:t>Non-profit entities</w:t>
      </w:r>
    </w:p>
    <w:p w:rsidR="00F53045" w:rsidRPr="00FB7EEB" w:rsidRDefault="00F53045" w:rsidP="00FB7EEB">
      <w:pPr>
        <w:pStyle w:val="NormalWeb"/>
        <w:numPr>
          <w:ilvl w:val="0"/>
          <w:numId w:val="7"/>
        </w:numPr>
        <w:jc w:val="both"/>
      </w:pPr>
      <w:r w:rsidRPr="00FB7EEB">
        <w:t>Professional and membership bodies</w:t>
      </w:r>
    </w:p>
    <w:p w:rsidR="00F53045" w:rsidRPr="00FB7EEB" w:rsidRDefault="00F53045" w:rsidP="00FB7EEB">
      <w:pPr>
        <w:pStyle w:val="NormalWeb"/>
        <w:jc w:val="both"/>
      </w:pPr>
      <w:r w:rsidRPr="00FB7EEB">
        <w:lastRenderedPageBreak/>
        <w:t>Members’ liability is limited to a fixed amount agreed upon at incorporation, payable only in the event of winding up.</w:t>
      </w:r>
    </w:p>
    <w:p w:rsidR="00F53045" w:rsidRPr="00FB7EEB" w:rsidRDefault="00F53045" w:rsidP="00FB7EEB">
      <w:pPr>
        <w:pStyle w:val="Heading2"/>
        <w:jc w:val="both"/>
      </w:pPr>
      <w:r w:rsidRPr="00FB7EEB">
        <w:t>The Company’s Internal Framework</w:t>
      </w:r>
    </w:p>
    <w:p w:rsidR="00F53045" w:rsidRPr="00FB7EEB" w:rsidRDefault="00F53045" w:rsidP="00FB7EEB">
      <w:pPr>
        <w:pStyle w:val="NormalWeb"/>
        <w:jc w:val="both"/>
      </w:pPr>
      <w:r w:rsidRPr="00FB7EEB">
        <w:t>Every company is governed by constitutional documents that define its internal rules and governance structure.</w:t>
      </w:r>
    </w:p>
    <w:p w:rsidR="00F53045" w:rsidRPr="00FB7EEB" w:rsidRDefault="00F53045" w:rsidP="00FB7EEB">
      <w:pPr>
        <w:pStyle w:val="Heading3"/>
        <w:jc w:val="both"/>
        <w:rPr>
          <w:rFonts w:ascii="Times New Roman" w:hAnsi="Times New Roman" w:cs="Times New Roman"/>
        </w:rPr>
      </w:pPr>
      <w:r w:rsidRPr="00FB7EEB">
        <w:rPr>
          <w:rFonts w:ascii="Times New Roman" w:hAnsi="Times New Roman" w:cs="Times New Roman"/>
        </w:rPr>
        <w:t>Memorandum of Association</w:t>
      </w:r>
    </w:p>
    <w:p w:rsidR="00F53045" w:rsidRPr="00FB7EEB" w:rsidRDefault="00F53045" w:rsidP="00FB7EEB">
      <w:pPr>
        <w:pStyle w:val="NormalWeb"/>
        <w:jc w:val="both"/>
      </w:pPr>
      <w:r w:rsidRPr="00FB7EEB">
        <w:t>In both Kenya and the UK, the memorandum records the intention of the subscribers to form a company and become its initial members. Although its practical role has diminished over time, it remains a formal requirement for incorporation.</w:t>
      </w:r>
    </w:p>
    <w:p w:rsidR="00F53045" w:rsidRPr="00FB7EEB" w:rsidRDefault="00F53045" w:rsidP="00FB7EEB">
      <w:pPr>
        <w:pStyle w:val="Heading3"/>
        <w:jc w:val="both"/>
        <w:rPr>
          <w:rFonts w:ascii="Times New Roman" w:hAnsi="Times New Roman" w:cs="Times New Roman"/>
        </w:rPr>
      </w:pPr>
      <w:r w:rsidRPr="00FB7EEB">
        <w:rPr>
          <w:rFonts w:ascii="Times New Roman" w:hAnsi="Times New Roman" w:cs="Times New Roman"/>
        </w:rPr>
        <w:t>Articles of Association</w:t>
      </w:r>
    </w:p>
    <w:p w:rsidR="00F53045" w:rsidRPr="00FB7EEB" w:rsidRDefault="00F53045" w:rsidP="00FB7EEB">
      <w:pPr>
        <w:pStyle w:val="NormalWeb"/>
        <w:jc w:val="both"/>
      </w:pPr>
      <w:r w:rsidRPr="00FB7EEB">
        <w:t>The articles of association operate as the company’s internal constitution. They regulate matters such as:</w:t>
      </w:r>
    </w:p>
    <w:p w:rsidR="00F53045" w:rsidRPr="00FB7EEB" w:rsidRDefault="00F53045" w:rsidP="00FB7EEB">
      <w:pPr>
        <w:pStyle w:val="NormalWeb"/>
        <w:numPr>
          <w:ilvl w:val="0"/>
          <w:numId w:val="8"/>
        </w:numPr>
        <w:jc w:val="both"/>
      </w:pPr>
      <w:r w:rsidRPr="00FB7EEB">
        <w:t>Rights attached to different classes of shares</w:t>
      </w:r>
    </w:p>
    <w:p w:rsidR="00F53045" w:rsidRPr="00FB7EEB" w:rsidRDefault="00F53045" w:rsidP="00FB7EEB">
      <w:pPr>
        <w:pStyle w:val="NormalWeb"/>
        <w:numPr>
          <w:ilvl w:val="0"/>
          <w:numId w:val="8"/>
        </w:numPr>
        <w:jc w:val="both"/>
      </w:pPr>
      <w:r w:rsidRPr="00FB7EEB">
        <w:t>Appointment, removal, and powers of directors</w:t>
      </w:r>
    </w:p>
    <w:p w:rsidR="00F53045" w:rsidRPr="00FB7EEB" w:rsidRDefault="00F53045" w:rsidP="00FB7EEB">
      <w:pPr>
        <w:pStyle w:val="NormalWeb"/>
        <w:numPr>
          <w:ilvl w:val="0"/>
          <w:numId w:val="8"/>
        </w:numPr>
        <w:jc w:val="both"/>
      </w:pPr>
      <w:r w:rsidRPr="00FB7EEB">
        <w:t>Procedures for board and shareholder meetings</w:t>
      </w:r>
    </w:p>
    <w:p w:rsidR="00F53045" w:rsidRPr="00FB7EEB" w:rsidRDefault="00F53045" w:rsidP="00FB7EEB">
      <w:pPr>
        <w:pStyle w:val="NormalWeb"/>
        <w:numPr>
          <w:ilvl w:val="0"/>
          <w:numId w:val="8"/>
        </w:numPr>
        <w:jc w:val="both"/>
      </w:pPr>
      <w:r w:rsidRPr="00FB7EEB">
        <w:t>Dividend distributions and capital management</w:t>
      </w:r>
    </w:p>
    <w:p w:rsidR="00F53045" w:rsidRPr="00FB7EEB" w:rsidRDefault="00F53045" w:rsidP="00FB7EEB">
      <w:pPr>
        <w:pStyle w:val="NormalWeb"/>
        <w:numPr>
          <w:ilvl w:val="0"/>
          <w:numId w:val="8"/>
        </w:numPr>
        <w:jc w:val="both"/>
      </w:pPr>
      <w:r w:rsidRPr="00FB7EEB">
        <w:t>Restrictions on share transfers</w:t>
      </w:r>
    </w:p>
    <w:p w:rsidR="00F53045" w:rsidRPr="00FB7EEB" w:rsidRDefault="00F53045" w:rsidP="00FB7EEB">
      <w:pPr>
        <w:pStyle w:val="NormalWeb"/>
        <w:jc w:val="both"/>
      </w:pPr>
      <w:r w:rsidRPr="00FB7EEB">
        <w:t>From a governance and risk-management perspective, carefully drafted articles are critical, particularly for companies with multiple shareholders or external investors.</w:t>
      </w:r>
    </w:p>
    <w:p w:rsidR="00F53045" w:rsidRPr="00FB7EEB" w:rsidRDefault="00F53045" w:rsidP="00FB7EEB">
      <w:pPr>
        <w:pStyle w:val="Heading2"/>
        <w:jc w:val="both"/>
      </w:pPr>
      <w:r w:rsidRPr="00FB7EEB">
        <w:t>Share Capital and Ownership Structure</w:t>
      </w:r>
    </w:p>
    <w:p w:rsidR="00F53045" w:rsidRPr="00FB7EEB" w:rsidRDefault="00F53045" w:rsidP="00FB7EEB">
      <w:pPr>
        <w:pStyle w:val="NormalWeb"/>
        <w:jc w:val="both"/>
      </w:pPr>
      <w:r w:rsidRPr="00FB7EEB">
        <w:t xml:space="preserve">A company’s legal structure is also shaped by how ownership and economic rights are </w:t>
      </w:r>
      <w:proofErr w:type="spellStart"/>
      <w:r w:rsidRPr="00FB7EEB">
        <w:t>organised</w:t>
      </w:r>
      <w:proofErr w:type="spellEnd"/>
      <w:r w:rsidRPr="00FB7EEB">
        <w:t>.</w:t>
      </w:r>
    </w:p>
    <w:p w:rsidR="00F53045" w:rsidRPr="00FB7EEB" w:rsidRDefault="00F53045" w:rsidP="00FB7EEB">
      <w:pPr>
        <w:pStyle w:val="NormalWeb"/>
        <w:jc w:val="both"/>
      </w:pPr>
      <w:r w:rsidRPr="00FB7EEB">
        <w:t>Key considerations under both Kenyan and UK company law include:</w:t>
      </w:r>
    </w:p>
    <w:p w:rsidR="00F53045" w:rsidRPr="00FB7EEB" w:rsidRDefault="00F53045" w:rsidP="00FB7EEB">
      <w:pPr>
        <w:pStyle w:val="NormalWeb"/>
        <w:numPr>
          <w:ilvl w:val="0"/>
          <w:numId w:val="9"/>
        </w:numPr>
        <w:jc w:val="both"/>
      </w:pPr>
      <w:r w:rsidRPr="00FB7EEB">
        <w:t>Number and classes of shares</w:t>
      </w:r>
    </w:p>
    <w:p w:rsidR="00F53045" w:rsidRPr="00FB7EEB" w:rsidRDefault="00F53045" w:rsidP="00FB7EEB">
      <w:pPr>
        <w:pStyle w:val="NormalWeb"/>
        <w:numPr>
          <w:ilvl w:val="0"/>
          <w:numId w:val="9"/>
        </w:numPr>
        <w:jc w:val="both"/>
      </w:pPr>
      <w:r w:rsidRPr="00FB7EEB">
        <w:t>Voting rights and control mechanisms</w:t>
      </w:r>
    </w:p>
    <w:p w:rsidR="00F53045" w:rsidRPr="00FB7EEB" w:rsidRDefault="00F53045" w:rsidP="00FB7EEB">
      <w:pPr>
        <w:pStyle w:val="NormalWeb"/>
        <w:numPr>
          <w:ilvl w:val="0"/>
          <w:numId w:val="9"/>
        </w:numPr>
        <w:jc w:val="both"/>
      </w:pPr>
      <w:r w:rsidRPr="00FB7EEB">
        <w:t>Dividend and capital distribution rights</w:t>
      </w:r>
    </w:p>
    <w:p w:rsidR="00F53045" w:rsidRPr="00FB7EEB" w:rsidRDefault="00F53045" w:rsidP="00FB7EEB">
      <w:pPr>
        <w:pStyle w:val="NormalWeb"/>
        <w:numPr>
          <w:ilvl w:val="0"/>
          <w:numId w:val="9"/>
        </w:numPr>
        <w:jc w:val="both"/>
      </w:pPr>
      <w:r w:rsidRPr="00FB7EEB">
        <w:t>Conversion, redemption, and transfer provisions</w:t>
      </w:r>
    </w:p>
    <w:p w:rsidR="00F53045" w:rsidRPr="00FB7EEB" w:rsidRDefault="00F53045" w:rsidP="00FB7EEB">
      <w:pPr>
        <w:pStyle w:val="NormalWeb"/>
        <w:jc w:val="both"/>
      </w:pPr>
      <w:r w:rsidRPr="00FB7EEB">
        <w:t>More complex share structures are common in venture capital, private equity, and joint venture arrangements, where different stakeholders require tailored rights and protections.</w:t>
      </w:r>
    </w:p>
    <w:p w:rsidR="00F53045" w:rsidRPr="00FB7EEB" w:rsidRDefault="00F53045" w:rsidP="00FB7EEB">
      <w:pPr>
        <w:pStyle w:val="Heading2"/>
        <w:jc w:val="both"/>
      </w:pPr>
      <w:r w:rsidRPr="00FB7EEB">
        <w:t>Choosing the Right Legal Structure</w:t>
      </w:r>
    </w:p>
    <w:p w:rsidR="00F53045" w:rsidRPr="00FB7EEB" w:rsidRDefault="00F53045" w:rsidP="00FB7EEB">
      <w:pPr>
        <w:pStyle w:val="NormalWeb"/>
        <w:jc w:val="both"/>
      </w:pPr>
      <w:r w:rsidRPr="00FB7EEB">
        <w:lastRenderedPageBreak/>
        <w:t>Selecting the appropriate company structure is a strategic and commercial decision. In Kenya and the UK, relevant considerations typically include:</w:t>
      </w:r>
    </w:p>
    <w:p w:rsidR="00F53045" w:rsidRPr="00FB7EEB" w:rsidRDefault="00F53045" w:rsidP="00FB7EEB">
      <w:pPr>
        <w:pStyle w:val="NormalWeb"/>
        <w:numPr>
          <w:ilvl w:val="0"/>
          <w:numId w:val="10"/>
        </w:numPr>
        <w:jc w:val="both"/>
      </w:pPr>
      <w:r w:rsidRPr="00FB7EEB">
        <w:t>The nature and scale of the business</w:t>
      </w:r>
    </w:p>
    <w:p w:rsidR="00F53045" w:rsidRPr="00FB7EEB" w:rsidRDefault="00F53045" w:rsidP="00FB7EEB">
      <w:pPr>
        <w:pStyle w:val="NormalWeb"/>
        <w:numPr>
          <w:ilvl w:val="0"/>
          <w:numId w:val="10"/>
        </w:numPr>
        <w:jc w:val="both"/>
      </w:pPr>
      <w:r w:rsidRPr="00FB7EEB">
        <w:t>Capital and funding requirements</w:t>
      </w:r>
    </w:p>
    <w:p w:rsidR="00F53045" w:rsidRPr="00FB7EEB" w:rsidRDefault="00F53045" w:rsidP="00FB7EEB">
      <w:pPr>
        <w:pStyle w:val="NormalWeb"/>
        <w:numPr>
          <w:ilvl w:val="0"/>
          <w:numId w:val="10"/>
        </w:numPr>
        <w:jc w:val="both"/>
      </w:pPr>
      <w:r w:rsidRPr="00FB7EEB">
        <w:t>Regulatory and licensing obligations</w:t>
      </w:r>
    </w:p>
    <w:p w:rsidR="00F53045" w:rsidRPr="00FB7EEB" w:rsidRDefault="00F53045" w:rsidP="00FB7EEB">
      <w:pPr>
        <w:pStyle w:val="NormalWeb"/>
        <w:numPr>
          <w:ilvl w:val="0"/>
          <w:numId w:val="10"/>
        </w:numPr>
        <w:jc w:val="both"/>
      </w:pPr>
      <w:r w:rsidRPr="00FB7EEB">
        <w:t>Tax efficiency and compliance</w:t>
      </w:r>
    </w:p>
    <w:p w:rsidR="00F53045" w:rsidRPr="00FB7EEB" w:rsidRDefault="00F53045" w:rsidP="00FB7EEB">
      <w:pPr>
        <w:pStyle w:val="NormalWeb"/>
        <w:numPr>
          <w:ilvl w:val="0"/>
          <w:numId w:val="10"/>
        </w:numPr>
        <w:jc w:val="both"/>
      </w:pPr>
      <w:r w:rsidRPr="00FB7EEB">
        <w:t>Long-term growth and exit strategy</w:t>
      </w:r>
    </w:p>
    <w:p w:rsidR="00F53045" w:rsidRPr="00FB7EEB" w:rsidRDefault="00F53045" w:rsidP="00FB7EEB">
      <w:pPr>
        <w:pStyle w:val="NormalWeb"/>
        <w:jc w:val="both"/>
      </w:pPr>
      <w:r w:rsidRPr="00FB7EEB">
        <w:t>Structural decisions made at incorporation can have lasting consequences. Poorly considered choices may deter investors, complicate governance, or necessitate costly restructuring at a later stage.</w:t>
      </w:r>
    </w:p>
    <w:p w:rsidR="00F53045" w:rsidRPr="00FB7EEB" w:rsidRDefault="00F53045" w:rsidP="00FB7EEB">
      <w:pPr>
        <w:pStyle w:val="Heading2"/>
        <w:jc w:val="both"/>
      </w:pPr>
      <w:r w:rsidRPr="00FB7EEB">
        <w:t>Incorporation as a Corporate Governance Decision</w:t>
      </w:r>
    </w:p>
    <w:p w:rsidR="00F53045" w:rsidRPr="00FB7EEB" w:rsidRDefault="00F53045" w:rsidP="00FB7EEB">
      <w:pPr>
        <w:pStyle w:val="NormalWeb"/>
        <w:jc w:val="both"/>
      </w:pPr>
      <w:r w:rsidRPr="00FB7EEB">
        <w:t xml:space="preserve">Incorporation is not merely an administrative step. It is the first and most fundamental </w:t>
      </w:r>
      <w:r w:rsidRPr="00FB7EEB">
        <w:rPr>
          <w:rStyle w:val="Strong"/>
          <w:rFonts w:eastAsiaTheme="majorEastAsia"/>
          <w:b w:val="0"/>
        </w:rPr>
        <w:t>corporate governance decision</w:t>
      </w:r>
      <w:r w:rsidRPr="00FB7EEB">
        <w:t xml:space="preserve"> a business makes. </w:t>
      </w:r>
      <w:r w:rsidR="00FB7EEB" w:rsidRPr="00FB7EEB">
        <w:t xml:space="preserve">The choices taken at this stage; </w:t>
      </w:r>
      <w:r w:rsidRPr="00FB7EEB">
        <w:t>company type, share structure</w:t>
      </w:r>
      <w:r w:rsidR="00FB7EEB" w:rsidRPr="00FB7EEB">
        <w:t xml:space="preserve">, and constitutional provisions, </w:t>
      </w:r>
      <w:r w:rsidRPr="00FB7EEB">
        <w:t>shape how power, accountability, and value are distributed throughout the life of the company.</w:t>
      </w:r>
    </w:p>
    <w:p w:rsidR="00F53045" w:rsidRPr="00FB7EEB" w:rsidRDefault="00F53045" w:rsidP="00FB7EEB">
      <w:pPr>
        <w:pStyle w:val="NormalWeb"/>
        <w:jc w:val="both"/>
      </w:pPr>
      <w:r w:rsidRPr="00FB7EEB">
        <w:t>A sound understanding of incorporation and legal structure is therefore essential for appreciating how company law operates in practice in both Kenya and the United Kingdom, long before disputes arise or transactions are contemplated.</w:t>
      </w:r>
    </w:p>
    <w:p w:rsidR="00F53045" w:rsidRPr="00FB7EEB" w:rsidRDefault="00F53045" w:rsidP="00FB7EEB">
      <w:pPr>
        <w:jc w:val="both"/>
        <w:rPr>
          <w:rFonts w:ascii="Times New Roman" w:hAnsi="Times New Roman" w:cs="Times New Roman"/>
        </w:rPr>
      </w:pPr>
    </w:p>
    <w:p w:rsidR="00F53045" w:rsidRPr="00FB7EEB" w:rsidRDefault="00F53045" w:rsidP="00FB7EEB">
      <w:pPr>
        <w:pStyle w:val="NormalWeb"/>
        <w:jc w:val="both"/>
      </w:pPr>
      <w:r w:rsidRPr="00FB7EEB">
        <w:rPr>
          <w:rStyle w:val="Emphasis"/>
        </w:rPr>
        <w:t>Incorporation creates the legal entity. Legal structure determines how it is governed, financed, and grown.</w:t>
      </w:r>
    </w:p>
    <w:p w:rsidR="00AC045E" w:rsidRPr="00FB7EEB" w:rsidRDefault="00AC045E" w:rsidP="00FB7EEB">
      <w:pPr>
        <w:jc w:val="both"/>
        <w:rPr>
          <w:rFonts w:ascii="Times New Roman" w:hAnsi="Times New Roman" w:cs="Times New Roman"/>
          <w:b/>
          <w:sz w:val="24"/>
          <w:szCs w:val="24"/>
          <w:u w:val="single"/>
        </w:rPr>
      </w:pPr>
    </w:p>
    <w:sectPr w:rsidR="00AC045E" w:rsidRPr="00FB7E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7414C"/>
    <w:multiLevelType w:val="multilevel"/>
    <w:tmpl w:val="88F00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32A7B"/>
    <w:multiLevelType w:val="multilevel"/>
    <w:tmpl w:val="C0F8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D812E6"/>
    <w:multiLevelType w:val="multilevel"/>
    <w:tmpl w:val="49829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210B1"/>
    <w:multiLevelType w:val="multilevel"/>
    <w:tmpl w:val="1BC2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F20602"/>
    <w:multiLevelType w:val="multilevel"/>
    <w:tmpl w:val="6FE6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80ADC"/>
    <w:multiLevelType w:val="multilevel"/>
    <w:tmpl w:val="9A86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4737F7"/>
    <w:multiLevelType w:val="multilevel"/>
    <w:tmpl w:val="58A4D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214EE3"/>
    <w:multiLevelType w:val="multilevel"/>
    <w:tmpl w:val="5728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286C9E"/>
    <w:multiLevelType w:val="multilevel"/>
    <w:tmpl w:val="57BE9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490B2F"/>
    <w:multiLevelType w:val="multilevel"/>
    <w:tmpl w:val="540A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7"/>
  </w:num>
  <w:num w:numId="6">
    <w:abstractNumId w:val="5"/>
  </w:num>
  <w:num w:numId="7">
    <w:abstractNumId w:val="8"/>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45E"/>
    <w:rsid w:val="000B7BC8"/>
    <w:rsid w:val="00445289"/>
    <w:rsid w:val="007F5DAC"/>
    <w:rsid w:val="00862AF1"/>
    <w:rsid w:val="00AC045E"/>
    <w:rsid w:val="00F53045"/>
    <w:rsid w:val="00FB7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FA9B3"/>
  <w15:chartTrackingRefBased/>
  <w15:docId w15:val="{F04710E9-DE60-420A-8F6E-1D21D288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C04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C045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F530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45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C045E"/>
    <w:rPr>
      <w:rFonts w:ascii="Times New Roman" w:eastAsia="Times New Roman" w:hAnsi="Times New Roman" w:cs="Times New Roman"/>
      <w:b/>
      <w:bCs/>
      <w:sz w:val="36"/>
      <w:szCs w:val="36"/>
    </w:rPr>
  </w:style>
  <w:style w:type="paragraph" w:styleId="NormalWeb">
    <w:name w:val="Normal (Web)"/>
    <w:basedOn w:val="Normal"/>
    <w:uiPriority w:val="99"/>
    <w:unhideWhenUsed/>
    <w:rsid w:val="00AC04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045E"/>
    <w:rPr>
      <w:b/>
      <w:bCs/>
    </w:rPr>
  </w:style>
  <w:style w:type="character" w:customStyle="1" w:styleId="Heading3Char">
    <w:name w:val="Heading 3 Char"/>
    <w:basedOn w:val="DefaultParagraphFont"/>
    <w:link w:val="Heading3"/>
    <w:uiPriority w:val="9"/>
    <w:semiHidden/>
    <w:rsid w:val="00F53045"/>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F530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061490">
      <w:bodyDiv w:val="1"/>
      <w:marLeft w:val="0"/>
      <w:marRight w:val="0"/>
      <w:marTop w:val="0"/>
      <w:marBottom w:val="0"/>
      <w:divBdr>
        <w:top w:val="none" w:sz="0" w:space="0" w:color="auto"/>
        <w:left w:val="none" w:sz="0" w:space="0" w:color="auto"/>
        <w:bottom w:val="none" w:sz="0" w:space="0" w:color="auto"/>
        <w:right w:val="none" w:sz="0" w:space="0" w:color="auto"/>
      </w:divBdr>
    </w:div>
    <w:div w:id="1131559303">
      <w:bodyDiv w:val="1"/>
      <w:marLeft w:val="0"/>
      <w:marRight w:val="0"/>
      <w:marTop w:val="0"/>
      <w:marBottom w:val="0"/>
      <w:divBdr>
        <w:top w:val="none" w:sz="0" w:space="0" w:color="auto"/>
        <w:left w:val="none" w:sz="0" w:space="0" w:color="auto"/>
        <w:bottom w:val="none" w:sz="0" w:space="0" w:color="auto"/>
        <w:right w:val="none" w:sz="0" w:space="0" w:color="auto"/>
      </w:divBdr>
    </w:div>
    <w:div w:id="1206941076">
      <w:bodyDiv w:val="1"/>
      <w:marLeft w:val="0"/>
      <w:marRight w:val="0"/>
      <w:marTop w:val="0"/>
      <w:marBottom w:val="0"/>
      <w:divBdr>
        <w:top w:val="none" w:sz="0" w:space="0" w:color="auto"/>
        <w:left w:val="none" w:sz="0" w:space="0" w:color="auto"/>
        <w:bottom w:val="none" w:sz="0" w:space="0" w:color="auto"/>
        <w:right w:val="none" w:sz="0" w:space="0" w:color="auto"/>
      </w:divBdr>
    </w:div>
    <w:div w:id="151522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957</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Doreen Imanyara</dc:creator>
  <cp:keywords/>
  <dc:description/>
  <cp:lastModifiedBy>Doreen Imanyara</cp:lastModifiedBy>
  <cp:revision>1</cp:revision>
  <dcterms:created xsi:type="dcterms:W3CDTF">2026-01-22T07:23:00Z</dcterms:created>
  <dcterms:modified xsi:type="dcterms:W3CDTF">2026-01-22T08:15:00Z</dcterms:modified>
</cp:coreProperties>
</file>